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88508" w14:textId="77777777" w:rsidR="00682318" w:rsidRDefault="00682318" w:rsidP="00FB0D09">
      <w:pPr>
        <w:jc w:val="center"/>
        <w:rPr>
          <w:b/>
          <w:sz w:val="24"/>
          <w:u w:val="single"/>
        </w:rPr>
      </w:pPr>
    </w:p>
    <w:p w14:paraId="37777BA4" w14:textId="260BF591" w:rsidR="008E6486" w:rsidRDefault="00172DCD" w:rsidP="00FB0D09">
      <w:pPr>
        <w:jc w:val="center"/>
        <w:rPr>
          <w:b/>
          <w:sz w:val="24"/>
          <w:u w:val="single"/>
        </w:rPr>
      </w:pPr>
      <w:r w:rsidRPr="00172DCD">
        <w:rPr>
          <w:b/>
          <w:sz w:val="24"/>
          <w:u w:val="single"/>
        </w:rPr>
        <w:t xml:space="preserve">Cadre de </w:t>
      </w:r>
      <w:r w:rsidR="003D7788">
        <w:rPr>
          <w:b/>
          <w:sz w:val="24"/>
          <w:u w:val="single"/>
        </w:rPr>
        <w:t>réponse valant mémoire technique</w:t>
      </w:r>
    </w:p>
    <w:p w14:paraId="77290B5E" w14:textId="77777777" w:rsidR="000E78DD" w:rsidRDefault="000E78DD" w:rsidP="000E78DD">
      <w:pPr>
        <w:jc w:val="center"/>
        <w:rPr>
          <w:b/>
          <w:color w:val="FF0000"/>
        </w:rPr>
      </w:pPr>
    </w:p>
    <w:p w14:paraId="6F3F2C9B" w14:textId="60D0FDBF" w:rsidR="003D7788" w:rsidRDefault="003D7788" w:rsidP="00E4364B">
      <w:pPr>
        <w:jc w:val="both"/>
      </w:pPr>
      <w:r w:rsidRPr="00695B03">
        <w:rPr>
          <w:b/>
          <w:color w:val="FF0000"/>
        </w:rPr>
        <w:t xml:space="preserve">Le </w:t>
      </w:r>
      <w:r w:rsidR="00454FB5" w:rsidRPr="00695B03">
        <w:rPr>
          <w:b/>
          <w:color w:val="FF0000"/>
        </w:rPr>
        <w:t xml:space="preserve">candidat </w:t>
      </w:r>
      <w:r w:rsidRPr="00695B03">
        <w:rPr>
          <w:b/>
          <w:color w:val="FF0000"/>
        </w:rPr>
        <w:t>devra compléter</w:t>
      </w:r>
      <w:r w:rsidR="00454FB5" w:rsidRPr="00695B03">
        <w:rPr>
          <w:b/>
          <w:color w:val="FF0000"/>
        </w:rPr>
        <w:t xml:space="preserve"> l</w:t>
      </w:r>
      <w:r w:rsidR="00E4364B" w:rsidRPr="00695B03">
        <w:rPr>
          <w:b/>
          <w:color w:val="FF0000"/>
        </w:rPr>
        <w:t xml:space="preserve">e présent cadre de </w:t>
      </w:r>
      <w:r w:rsidRPr="00695B03">
        <w:rPr>
          <w:b/>
          <w:color w:val="FF0000"/>
        </w:rPr>
        <w:t>réponse</w:t>
      </w:r>
      <w:r w:rsidR="001C1AE1">
        <w:rPr>
          <w:color w:val="FF0000"/>
        </w:rPr>
        <w:t>.</w:t>
      </w:r>
    </w:p>
    <w:p w14:paraId="08BCB37A" w14:textId="3BE5857F" w:rsidR="00A167CA" w:rsidRPr="00694922" w:rsidRDefault="00E4364B" w:rsidP="00E4364B">
      <w:pPr>
        <w:jc w:val="both"/>
      </w:pPr>
      <w:r w:rsidRPr="00694922">
        <w:t>Les informations données par le candidat permettront d’établir la notation des critères</w:t>
      </w:r>
      <w:r w:rsidR="00851245" w:rsidRPr="00694922">
        <w:t xml:space="preserve"> et sous-critères</w:t>
      </w:r>
      <w:r w:rsidRPr="00694922">
        <w:t xml:space="preserve"> techniques définis dans le règlement </w:t>
      </w:r>
      <w:r w:rsidR="00784FA2" w:rsidRPr="00694922">
        <w:t xml:space="preserve">de consultation. </w:t>
      </w:r>
    </w:p>
    <w:p w14:paraId="0B278A28" w14:textId="008EDBB6" w:rsidR="00B84EC8" w:rsidRDefault="00784FA2" w:rsidP="00694922">
      <w:pPr>
        <w:jc w:val="both"/>
      </w:pPr>
      <w:r w:rsidRPr="00694922">
        <w:t xml:space="preserve">Le </w:t>
      </w:r>
      <w:r w:rsidR="00E4364B" w:rsidRPr="00694922">
        <w:t xml:space="preserve">candidat </w:t>
      </w:r>
      <w:r w:rsidRPr="00694922">
        <w:t xml:space="preserve">conserve </w:t>
      </w:r>
      <w:r w:rsidR="00E4364B" w:rsidRPr="00694922">
        <w:t xml:space="preserve">la possibilité de compléter ce cadre </w:t>
      </w:r>
      <w:r w:rsidR="003D7788">
        <w:t>réponse</w:t>
      </w:r>
      <w:r w:rsidR="00E4364B" w:rsidRPr="00694922">
        <w:t xml:space="preserve"> par la fourniture </w:t>
      </w:r>
      <w:r w:rsidR="003D7788">
        <w:t>d’annexes</w:t>
      </w:r>
      <w:r w:rsidR="004A5F64">
        <w:t xml:space="preserve"> complémentaires</w:t>
      </w:r>
      <w:r w:rsidR="00E4364B" w:rsidRPr="00694922">
        <w:t xml:space="preserve">. </w:t>
      </w:r>
      <w:r w:rsidR="004A5F64">
        <w:t>En ce cas</w:t>
      </w:r>
      <w:r w:rsidR="00E4364B" w:rsidRPr="00694922">
        <w:t xml:space="preserve">, </w:t>
      </w:r>
      <w:r w:rsidR="004A5F64">
        <w:t>il</w:t>
      </w:r>
      <w:r w:rsidR="00E4364B" w:rsidRPr="00694922">
        <w:t xml:space="preserve"> indiquera </w:t>
      </w:r>
      <w:r w:rsidR="004A5F64">
        <w:t xml:space="preserve">dans le présent cadre de réponse </w:t>
      </w:r>
      <w:r w:rsidR="00E4364B" w:rsidRPr="00694922">
        <w:t>la numérotation d</w:t>
      </w:r>
      <w:r w:rsidR="004A5F64">
        <w:t>u document associé en complément</w:t>
      </w:r>
      <w:r w:rsidR="00E4364B" w:rsidRPr="00694922">
        <w:t>.</w:t>
      </w:r>
    </w:p>
    <w:p w14:paraId="47FD0211" w14:textId="77777777" w:rsidR="00E217A5" w:rsidRPr="00694922" w:rsidRDefault="00E217A5" w:rsidP="00694922">
      <w:pPr>
        <w:jc w:val="both"/>
      </w:pPr>
    </w:p>
    <w:p w14:paraId="6B4331E0" w14:textId="349B01DB" w:rsidR="00172DCD" w:rsidRPr="00BB4410" w:rsidRDefault="004A5F64" w:rsidP="008653B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BB4410">
        <w:rPr>
          <w:b/>
        </w:rPr>
        <w:t>Moyens humains</w:t>
      </w:r>
      <w:r w:rsidR="00BB4410">
        <w:rPr>
          <w:b/>
        </w:rPr>
        <w:t xml:space="preserve"> </w:t>
      </w:r>
      <w:r w:rsidR="00682318">
        <w:rPr>
          <w:b/>
        </w:rPr>
        <w:t>spécifiquement dédiés à la réalisation des prestations</w:t>
      </w:r>
    </w:p>
    <w:p w14:paraId="293DEC04" w14:textId="682BFA31" w:rsidR="00BB4410" w:rsidRDefault="00172DCD" w:rsidP="004A5F64">
      <w:pPr>
        <w:jc w:val="both"/>
      </w:pPr>
      <w:r w:rsidRPr="00BD6B63">
        <w:t xml:space="preserve">Le candidat </w:t>
      </w:r>
      <w:r w:rsidR="004A5F64" w:rsidRPr="00BD6B63">
        <w:t>présente</w:t>
      </w:r>
      <w:r w:rsidR="00BB4410">
        <w:t> :</w:t>
      </w:r>
    </w:p>
    <w:p w14:paraId="286C6F8C" w14:textId="23DAA340" w:rsidR="00682318" w:rsidRDefault="00BB4410" w:rsidP="00682318">
      <w:pPr>
        <w:jc w:val="both"/>
      </w:pPr>
      <w:r>
        <w:t xml:space="preserve">- </w:t>
      </w:r>
      <w:r w:rsidR="00682318">
        <w:t>Le nombre et la composition nominative de l’équipe dédiée (techniciens …) à la prestation accompagnée des CV présentant les compétences et expériences des techniciens.</w:t>
      </w:r>
    </w:p>
    <w:p w14:paraId="63000F32" w14:textId="69B55F2E" w:rsidR="00682318" w:rsidRDefault="00682318" w:rsidP="00682318">
      <w:pPr>
        <w:jc w:val="both"/>
      </w:pPr>
      <w:r>
        <w:t>…</w:t>
      </w:r>
    </w:p>
    <w:p w14:paraId="6E1157E0" w14:textId="2A65295B" w:rsidR="00682318" w:rsidRDefault="00682318" w:rsidP="00682318">
      <w:pPr>
        <w:jc w:val="both"/>
      </w:pPr>
    </w:p>
    <w:p w14:paraId="05F06101" w14:textId="71C607C7" w:rsidR="00682318" w:rsidRDefault="00682318" w:rsidP="00682318">
      <w:pPr>
        <w:jc w:val="both"/>
      </w:pPr>
    </w:p>
    <w:p w14:paraId="552541C5" w14:textId="115912BD" w:rsidR="00682318" w:rsidRDefault="00682318" w:rsidP="00682318">
      <w:pPr>
        <w:jc w:val="both"/>
      </w:pPr>
    </w:p>
    <w:p w14:paraId="21308CEB" w14:textId="3FFF2D0F" w:rsidR="00682318" w:rsidRDefault="00682318" w:rsidP="00682318">
      <w:pPr>
        <w:jc w:val="both"/>
      </w:pPr>
    </w:p>
    <w:p w14:paraId="3B70749D" w14:textId="64366E8B" w:rsidR="00682318" w:rsidRDefault="00682318" w:rsidP="00682318">
      <w:pPr>
        <w:jc w:val="both"/>
      </w:pPr>
    </w:p>
    <w:p w14:paraId="173BBD97" w14:textId="77777777" w:rsidR="00682318" w:rsidRDefault="00682318" w:rsidP="00682318">
      <w:pPr>
        <w:jc w:val="both"/>
      </w:pPr>
    </w:p>
    <w:p w14:paraId="72A8C60E" w14:textId="4FC2EB90" w:rsidR="00682318" w:rsidRDefault="00682318" w:rsidP="00682318">
      <w:pPr>
        <w:jc w:val="both"/>
      </w:pPr>
    </w:p>
    <w:p w14:paraId="03D3E37C" w14:textId="77777777" w:rsidR="00682318" w:rsidRDefault="00682318" w:rsidP="00682318">
      <w:pPr>
        <w:jc w:val="both"/>
      </w:pPr>
    </w:p>
    <w:p w14:paraId="1B1AF4B9" w14:textId="1453D9FE" w:rsidR="004A5F64" w:rsidRPr="00BD6B63" w:rsidRDefault="00682318" w:rsidP="00682318">
      <w:pPr>
        <w:jc w:val="both"/>
      </w:pPr>
      <w:r>
        <w:t>- Le nom et les coordonnées de l’interlocuteur dédié.</w:t>
      </w:r>
    </w:p>
    <w:p w14:paraId="34E0C797" w14:textId="77D64B09" w:rsidR="004A5F64" w:rsidRDefault="00E217A5" w:rsidP="004A5F64">
      <w:pPr>
        <w:jc w:val="both"/>
      </w:pPr>
      <w:r w:rsidRPr="00BD6B63">
        <w:t>…</w:t>
      </w:r>
    </w:p>
    <w:p w14:paraId="299FA595" w14:textId="78751182" w:rsidR="004A5F64" w:rsidRDefault="004A5F64" w:rsidP="004A5F64">
      <w:pPr>
        <w:jc w:val="both"/>
      </w:pPr>
    </w:p>
    <w:p w14:paraId="3E2D94A6" w14:textId="72CABC4C" w:rsidR="00BB4410" w:rsidRDefault="00BB4410" w:rsidP="004A5F64">
      <w:pPr>
        <w:jc w:val="both"/>
      </w:pPr>
    </w:p>
    <w:p w14:paraId="66A6AEE9" w14:textId="239111DD" w:rsidR="00682318" w:rsidRDefault="00682318" w:rsidP="004A5F64">
      <w:pPr>
        <w:jc w:val="both"/>
      </w:pPr>
    </w:p>
    <w:p w14:paraId="0F67105F" w14:textId="7FEBD21E" w:rsidR="00682318" w:rsidRDefault="00682318" w:rsidP="004A5F64">
      <w:pPr>
        <w:jc w:val="both"/>
      </w:pPr>
    </w:p>
    <w:p w14:paraId="14E8BF4A" w14:textId="107E0580" w:rsidR="00682318" w:rsidRDefault="00682318" w:rsidP="004A5F64">
      <w:pPr>
        <w:jc w:val="both"/>
      </w:pPr>
    </w:p>
    <w:p w14:paraId="4DA5A9FC" w14:textId="77777777" w:rsidR="00931213" w:rsidRDefault="00931213" w:rsidP="004A5F64">
      <w:pPr>
        <w:jc w:val="both"/>
      </w:pPr>
      <w:bookmarkStart w:id="0" w:name="_GoBack"/>
      <w:bookmarkEnd w:id="0"/>
    </w:p>
    <w:p w14:paraId="3017D982" w14:textId="1E0022E0" w:rsidR="004A5F64" w:rsidRDefault="004A5F64" w:rsidP="004A5F64">
      <w:pPr>
        <w:jc w:val="both"/>
      </w:pPr>
    </w:p>
    <w:p w14:paraId="679FBF1B" w14:textId="3E1D54F1" w:rsidR="00172DCD" w:rsidRPr="004A7DAE" w:rsidRDefault="00BB4410" w:rsidP="00682318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 w:rsidRPr="004A7DAE">
        <w:rPr>
          <w:b/>
        </w:rPr>
        <w:t xml:space="preserve"> </w:t>
      </w:r>
      <w:r w:rsidR="004A5F64" w:rsidRPr="004A7DAE">
        <w:rPr>
          <w:b/>
        </w:rPr>
        <w:t>M</w:t>
      </w:r>
      <w:r w:rsidR="00682318" w:rsidRPr="00682318">
        <w:rPr>
          <w:b/>
        </w:rPr>
        <w:t>oyens techniques et matériels spécifiquement dédiés à l’exécution des prestations</w:t>
      </w:r>
    </w:p>
    <w:p w14:paraId="4F6DCB42" w14:textId="564EE54C" w:rsidR="00E217A5" w:rsidRDefault="00B6081A" w:rsidP="00682318">
      <w:pPr>
        <w:jc w:val="both"/>
      </w:pPr>
      <w:r w:rsidRPr="00BD6B63">
        <w:t xml:space="preserve">Le candidat présente </w:t>
      </w:r>
      <w:r w:rsidR="004A5F64" w:rsidRPr="00BD6B63">
        <w:t xml:space="preserve">la </w:t>
      </w:r>
      <w:r w:rsidR="00682318">
        <w:t>d</w:t>
      </w:r>
      <w:r w:rsidR="00682318" w:rsidRPr="00682318">
        <w:t>escription des moyens techniques et matériels mis à la disposition des techniciens pour la réalisation des prestations (notamment l’outillage, les moyens de déplacement et les moyens de communication)</w:t>
      </w:r>
      <w:r w:rsidR="00682318">
        <w:t> :</w:t>
      </w:r>
    </w:p>
    <w:p w14:paraId="2BBF8B4C" w14:textId="7633333B" w:rsidR="00682318" w:rsidRDefault="00682318" w:rsidP="00682318">
      <w:pPr>
        <w:jc w:val="both"/>
      </w:pPr>
      <w:r>
        <w:t>…</w:t>
      </w:r>
    </w:p>
    <w:p w14:paraId="026E895E" w14:textId="6598966A" w:rsidR="00BD6B63" w:rsidRDefault="00BD6B63" w:rsidP="004A5F64">
      <w:pPr>
        <w:jc w:val="both"/>
      </w:pPr>
    </w:p>
    <w:p w14:paraId="3E1C7438" w14:textId="77777777" w:rsidR="00B84EC8" w:rsidRDefault="00B84EC8" w:rsidP="004A5F64">
      <w:pPr>
        <w:jc w:val="both"/>
      </w:pPr>
    </w:p>
    <w:p w14:paraId="6CDA8125" w14:textId="77777777" w:rsidR="00B84EC8" w:rsidRDefault="00B84EC8" w:rsidP="004A5F64">
      <w:pPr>
        <w:jc w:val="both"/>
      </w:pPr>
    </w:p>
    <w:p w14:paraId="39983061" w14:textId="0469112D" w:rsidR="00B84EC8" w:rsidRDefault="00B84EC8" w:rsidP="004A5F64">
      <w:pPr>
        <w:jc w:val="both"/>
      </w:pPr>
    </w:p>
    <w:p w14:paraId="4DC48BCB" w14:textId="77777777" w:rsidR="008653BE" w:rsidRDefault="008653BE" w:rsidP="004A5F64">
      <w:pPr>
        <w:jc w:val="both"/>
      </w:pPr>
    </w:p>
    <w:p w14:paraId="6A6003E4" w14:textId="77777777" w:rsidR="00B84EC8" w:rsidRDefault="00B84EC8" w:rsidP="004A5F64">
      <w:pPr>
        <w:jc w:val="both"/>
      </w:pPr>
    </w:p>
    <w:p w14:paraId="070B9A23" w14:textId="4AC99411" w:rsidR="00BD6B63" w:rsidRDefault="00BD6B63" w:rsidP="00BD6B63">
      <w:pPr>
        <w:jc w:val="both"/>
      </w:pPr>
    </w:p>
    <w:p w14:paraId="32423C99" w14:textId="77777777" w:rsidR="004A7DAE" w:rsidRDefault="004A7DAE" w:rsidP="00BD6B63">
      <w:pPr>
        <w:jc w:val="both"/>
      </w:pPr>
    </w:p>
    <w:p w14:paraId="6324DBA6" w14:textId="63E95D26" w:rsidR="00BD6B63" w:rsidRPr="004A7DAE" w:rsidRDefault="00682318" w:rsidP="004A7DAE">
      <w:pPr>
        <w:pStyle w:val="Paragraphedeliste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rPr>
          <w:b/>
        </w:rPr>
      </w:pPr>
      <w:r>
        <w:rPr>
          <w:b/>
        </w:rPr>
        <w:t>Méthodologie d’intervention</w:t>
      </w:r>
    </w:p>
    <w:p w14:paraId="0477BCD1" w14:textId="15568B7B" w:rsidR="00BD6B63" w:rsidRDefault="00BD6B63" w:rsidP="00BD6B63">
      <w:pPr>
        <w:jc w:val="both"/>
      </w:pPr>
      <w:r w:rsidRPr="00BD6B63">
        <w:t>Le candidat présente</w:t>
      </w:r>
      <w:r w:rsidR="00682318">
        <w:t> :</w:t>
      </w:r>
    </w:p>
    <w:p w14:paraId="7394114D" w14:textId="2F494A32" w:rsidR="00682318" w:rsidRDefault="00682318" w:rsidP="00682318">
      <w:pPr>
        <w:jc w:val="both"/>
      </w:pPr>
      <w:r>
        <w:t>-  La méthodologie proposée pour réaliser les différentes prestations du marché, et notamment :</w:t>
      </w:r>
    </w:p>
    <w:p w14:paraId="1268AC2A" w14:textId="29B02A6B" w:rsidR="00682318" w:rsidRDefault="00682318" w:rsidP="00682318">
      <w:pPr>
        <w:jc w:val="both"/>
      </w:pPr>
      <w:r>
        <w:t>•</w:t>
      </w:r>
      <w:r>
        <w:tab/>
        <w:t>La maintenance préventive</w:t>
      </w:r>
    </w:p>
    <w:p w14:paraId="665824EF" w14:textId="55C7CCA9" w:rsidR="00682318" w:rsidRDefault="00682318" w:rsidP="00682318">
      <w:pPr>
        <w:jc w:val="both"/>
      </w:pPr>
      <w:r>
        <w:t>…</w:t>
      </w:r>
    </w:p>
    <w:p w14:paraId="6D035EA9" w14:textId="35536F7C" w:rsidR="00682318" w:rsidRDefault="00682318" w:rsidP="00682318">
      <w:pPr>
        <w:jc w:val="both"/>
      </w:pPr>
    </w:p>
    <w:p w14:paraId="5CE8A5B6" w14:textId="605C4C02" w:rsidR="00682318" w:rsidRDefault="00682318" w:rsidP="00682318">
      <w:pPr>
        <w:jc w:val="both"/>
      </w:pPr>
    </w:p>
    <w:p w14:paraId="4FDCE3D5" w14:textId="77777777" w:rsidR="00682318" w:rsidRDefault="00682318" w:rsidP="00682318">
      <w:pPr>
        <w:jc w:val="both"/>
      </w:pPr>
    </w:p>
    <w:p w14:paraId="3FAAD837" w14:textId="183590CC" w:rsidR="00682318" w:rsidRDefault="00682318" w:rsidP="00682318">
      <w:pPr>
        <w:jc w:val="both"/>
      </w:pPr>
    </w:p>
    <w:p w14:paraId="5A009B47" w14:textId="77777777" w:rsidR="00682318" w:rsidRDefault="00682318" w:rsidP="00682318">
      <w:pPr>
        <w:jc w:val="both"/>
      </w:pPr>
    </w:p>
    <w:p w14:paraId="54A17E08" w14:textId="6451E355" w:rsidR="00682318" w:rsidRDefault="00682318" w:rsidP="00682318">
      <w:pPr>
        <w:jc w:val="both"/>
      </w:pPr>
      <w:r>
        <w:t>•</w:t>
      </w:r>
      <w:r>
        <w:tab/>
        <w:t>La maintenance corrective</w:t>
      </w:r>
    </w:p>
    <w:p w14:paraId="348B2D57" w14:textId="6D59A065" w:rsidR="00682318" w:rsidRDefault="00682318" w:rsidP="00682318">
      <w:pPr>
        <w:jc w:val="both"/>
      </w:pPr>
      <w:r>
        <w:t>…</w:t>
      </w:r>
    </w:p>
    <w:p w14:paraId="226B230D" w14:textId="032C73FB" w:rsidR="00682318" w:rsidRDefault="00682318" w:rsidP="00682318">
      <w:pPr>
        <w:jc w:val="both"/>
      </w:pPr>
    </w:p>
    <w:p w14:paraId="5B6A17E2" w14:textId="681D4CED" w:rsidR="00682318" w:rsidRDefault="00682318" w:rsidP="00682318">
      <w:pPr>
        <w:jc w:val="both"/>
      </w:pPr>
    </w:p>
    <w:p w14:paraId="471D052D" w14:textId="77777777" w:rsidR="00682318" w:rsidRDefault="00682318" w:rsidP="00682318">
      <w:pPr>
        <w:jc w:val="both"/>
      </w:pPr>
    </w:p>
    <w:p w14:paraId="2E833A3E" w14:textId="77777777" w:rsidR="00682318" w:rsidRDefault="00682318" w:rsidP="00682318">
      <w:pPr>
        <w:jc w:val="both"/>
      </w:pPr>
    </w:p>
    <w:p w14:paraId="526CCA47" w14:textId="77777777" w:rsidR="00682318" w:rsidRDefault="00682318" w:rsidP="00682318">
      <w:pPr>
        <w:jc w:val="both"/>
      </w:pPr>
    </w:p>
    <w:p w14:paraId="3431AE1F" w14:textId="7B5E22CE" w:rsidR="00682318" w:rsidRDefault="00682318" w:rsidP="00682318">
      <w:pPr>
        <w:jc w:val="both"/>
      </w:pPr>
      <w:r>
        <w:t>- Les modalités de remise des livrables visés au C.C.T.P.</w:t>
      </w:r>
    </w:p>
    <w:p w14:paraId="656A2136" w14:textId="28FBD663" w:rsidR="00682318" w:rsidRPr="004A5F64" w:rsidRDefault="00682318" w:rsidP="00682318">
      <w:pPr>
        <w:jc w:val="both"/>
      </w:pPr>
      <w:r>
        <w:t>…</w:t>
      </w:r>
    </w:p>
    <w:p w14:paraId="69E8121C" w14:textId="77777777" w:rsidR="00BD6B63" w:rsidRDefault="00BD6B63" w:rsidP="004A5F64">
      <w:pPr>
        <w:jc w:val="both"/>
      </w:pPr>
    </w:p>
    <w:p w14:paraId="6B53D57E" w14:textId="77777777" w:rsidR="00B84EC8" w:rsidRDefault="00B84EC8" w:rsidP="004A5F64">
      <w:pPr>
        <w:jc w:val="both"/>
      </w:pPr>
    </w:p>
    <w:p w14:paraId="41BB1B13" w14:textId="77777777" w:rsidR="00B84EC8" w:rsidRDefault="00B84EC8" w:rsidP="004A5F64">
      <w:pPr>
        <w:jc w:val="both"/>
      </w:pPr>
    </w:p>
    <w:p w14:paraId="02B5306A" w14:textId="77777777" w:rsidR="00B84EC8" w:rsidRDefault="00B84EC8" w:rsidP="004A5F64">
      <w:pPr>
        <w:jc w:val="both"/>
      </w:pPr>
    </w:p>
    <w:p w14:paraId="6493E6AE" w14:textId="77777777" w:rsidR="00B84EC8" w:rsidRDefault="00B84EC8" w:rsidP="004A5F64">
      <w:pPr>
        <w:jc w:val="both"/>
      </w:pPr>
    </w:p>
    <w:p w14:paraId="05790EEE" w14:textId="77777777" w:rsidR="00B84EC8" w:rsidRDefault="00B84EC8" w:rsidP="004A5F64">
      <w:pPr>
        <w:jc w:val="both"/>
      </w:pPr>
    </w:p>
    <w:p w14:paraId="45322409" w14:textId="77777777" w:rsidR="00B84EC8" w:rsidRDefault="00B84EC8" w:rsidP="004A5F64">
      <w:pPr>
        <w:jc w:val="both"/>
      </w:pPr>
    </w:p>
    <w:p w14:paraId="3E481FA8" w14:textId="77777777" w:rsidR="00B84EC8" w:rsidRDefault="00B84EC8" w:rsidP="004A5F64">
      <w:pPr>
        <w:jc w:val="both"/>
      </w:pPr>
    </w:p>
    <w:p w14:paraId="6320C4C9" w14:textId="77777777" w:rsidR="00B84EC8" w:rsidRDefault="00B84EC8" w:rsidP="004A5F64">
      <w:pPr>
        <w:jc w:val="both"/>
      </w:pPr>
    </w:p>
    <w:sectPr w:rsidR="00B84EC8" w:rsidSect="00172DCD">
      <w:headerReference w:type="default" r:id="rId7"/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71F760" w14:textId="77777777" w:rsidR="00700360" w:rsidRDefault="00700360" w:rsidP="00E4364B">
      <w:pPr>
        <w:spacing w:after="0" w:line="240" w:lineRule="auto"/>
      </w:pPr>
      <w:r>
        <w:separator/>
      </w:r>
    </w:p>
  </w:endnote>
  <w:endnote w:type="continuationSeparator" w:id="0">
    <w:p w14:paraId="3BF10583" w14:textId="77777777" w:rsidR="00700360" w:rsidRDefault="00700360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C3000F" w14:textId="77777777" w:rsidR="00700360" w:rsidRDefault="00700360" w:rsidP="00E4364B">
      <w:pPr>
        <w:spacing w:after="0" w:line="240" w:lineRule="auto"/>
      </w:pPr>
      <w:r>
        <w:separator/>
      </w:r>
    </w:p>
  </w:footnote>
  <w:footnote w:type="continuationSeparator" w:id="0">
    <w:p w14:paraId="357973AC" w14:textId="77777777" w:rsidR="00700360" w:rsidRDefault="00700360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6A83E5" w14:textId="0077E348" w:rsidR="00360D6D" w:rsidRDefault="00301773" w:rsidP="00AC56EA">
    <w:pPr>
      <w:pStyle w:val="En-tte"/>
      <w:jc w:val="center"/>
      <w:rPr>
        <w:b/>
      </w:rPr>
    </w:pPr>
    <w:r>
      <w:rPr>
        <w:b/>
        <w:noProof/>
        <w:lang w:eastAsia="fr-FR"/>
      </w:rPr>
      <w:drawing>
        <wp:inline distT="0" distB="0" distL="0" distR="0" wp14:anchorId="2F79BE97" wp14:editId="2FAC4FA3">
          <wp:extent cx="2981325" cy="664210"/>
          <wp:effectExtent l="0" t="0" r="9525" b="254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11351EA" w14:textId="02F5E87E" w:rsidR="00AC56EA" w:rsidRPr="00D31015" w:rsidRDefault="00AC56EA" w:rsidP="00AC56EA">
    <w:pPr>
      <w:pStyle w:val="En-tte"/>
      <w:jc w:val="center"/>
      <w:rPr>
        <w:rFonts w:cstheme="minorHAnsi"/>
        <w:b/>
      </w:rPr>
    </w:pPr>
    <w:r w:rsidRPr="00D31015">
      <w:rPr>
        <w:rFonts w:cstheme="minorHAnsi"/>
        <w:b/>
      </w:rPr>
      <w:t xml:space="preserve">Marché </w:t>
    </w:r>
    <w:r w:rsidR="003D7788" w:rsidRPr="00D31015">
      <w:rPr>
        <w:rFonts w:cstheme="minorHAnsi"/>
        <w:b/>
      </w:rPr>
      <w:t>n°</w:t>
    </w:r>
    <w:r w:rsidR="00625A53" w:rsidRPr="00D31015">
      <w:rPr>
        <w:rFonts w:cstheme="minorHAnsi"/>
        <w:b/>
      </w:rPr>
      <w:t>2</w:t>
    </w:r>
    <w:r w:rsidR="001C1AE1" w:rsidRPr="00D31015">
      <w:rPr>
        <w:rFonts w:cstheme="minorHAnsi"/>
        <w:b/>
      </w:rPr>
      <w:t>4TE0</w:t>
    </w:r>
    <w:r w:rsidR="00682318">
      <w:rPr>
        <w:rFonts w:cstheme="minorHAnsi"/>
        <w:b/>
      </w:rPr>
      <w:t>113</w:t>
    </w:r>
  </w:p>
  <w:p w14:paraId="359B6732" w14:textId="5EF287FC" w:rsidR="00784FA2" w:rsidRPr="00E4364B" w:rsidRDefault="00682318" w:rsidP="00FB0D09">
    <w:pPr>
      <w:pStyle w:val="En-tte"/>
      <w:jc w:val="center"/>
      <w:rPr>
        <w:b/>
      </w:rPr>
    </w:pPr>
    <w:r w:rsidRPr="00682318">
      <w:rPr>
        <w:rFonts w:cstheme="minorHAnsi"/>
        <w:b/>
        <w:bCs/>
      </w:rPr>
      <w:t>Maintenance des soudeuses de stérilisation du Centre Hospitalier Universitaire Amiens Picardie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3693E"/>
    <w:multiLevelType w:val="hybridMultilevel"/>
    <w:tmpl w:val="C60C3C0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C67834"/>
    <w:multiLevelType w:val="hybridMultilevel"/>
    <w:tmpl w:val="474ED10E"/>
    <w:lvl w:ilvl="0" w:tplc="5908DC0C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7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64B"/>
    <w:rsid w:val="0001038C"/>
    <w:rsid w:val="00027214"/>
    <w:rsid w:val="000B60CE"/>
    <w:rsid w:val="000E78DD"/>
    <w:rsid w:val="00133197"/>
    <w:rsid w:val="00143187"/>
    <w:rsid w:val="00154D24"/>
    <w:rsid w:val="00172DCD"/>
    <w:rsid w:val="001C1AE1"/>
    <w:rsid w:val="00235B4D"/>
    <w:rsid w:val="002E1B38"/>
    <w:rsid w:val="002F61A5"/>
    <w:rsid w:val="00301773"/>
    <w:rsid w:val="00307C76"/>
    <w:rsid w:val="00315A68"/>
    <w:rsid w:val="00317174"/>
    <w:rsid w:val="00360D6D"/>
    <w:rsid w:val="003D7788"/>
    <w:rsid w:val="003E1BB8"/>
    <w:rsid w:val="00430402"/>
    <w:rsid w:val="00433FB3"/>
    <w:rsid w:val="00454FB5"/>
    <w:rsid w:val="004A5F64"/>
    <w:rsid w:val="004A7DAE"/>
    <w:rsid w:val="004D1486"/>
    <w:rsid w:val="004E0154"/>
    <w:rsid w:val="005231B9"/>
    <w:rsid w:val="0052586F"/>
    <w:rsid w:val="00567A26"/>
    <w:rsid w:val="005B3777"/>
    <w:rsid w:val="005D559D"/>
    <w:rsid w:val="00603D48"/>
    <w:rsid w:val="00625A53"/>
    <w:rsid w:val="0067634D"/>
    <w:rsid w:val="00682318"/>
    <w:rsid w:val="00694922"/>
    <w:rsid w:val="00695B03"/>
    <w:rsid w:val="006A6EE8"/>
    <w:rsid w:val="006C3454"/>
    <w:rsid w:val="00700360"/>
    <w:rsid w:val="00725A7B"/>
    <w:rsid w:val="00784FA2"/>
    <w:rsid w:val="00851245"/>
    <w:rsid w:val="00853C6F"/>
    <w:rsid w:val="008653BE"/>
    <w:rsid w:val="008B0812"/>
    <w:rsid w:val="008C3792"/>
    <w:rsid w:val="008E6486"/>
    <w:rsid w:val="008F12FD"/>
    <w:rsid w:val="00926A98"/>
    <w:rsid w:val="00931213"/>
    <w:rsid w:val="00950675"/>
    <w:rsid w:val="00975DDF"/>
    <w:rsid w:val="00986F00"/>
    <w:rsid w:val="00A167CA"/>
    <w:rsid w:val="00A45728"/>
    <w:rsid w:val="00A61A75"/>
    <w:rsid w:val="00A804F2"/>
    <w:rsid w:val="00AA2D3C"/>
    <w:rsid w:val="00AC56EA"/>
    <w:rsid w:val="00AD6736"/>
    <w:rsid w:val="00AE10FC"/>
    <w:rsid w:val="00B23A00"/>
    <w:rsid w:val="00B6081A"/>
    <w:rsid w:val="00B84EC8"/>
    <w:rsid w:val="00B922CC"/>
    <w:rsid w:val="00BB4410"/>
    <w:rsid w:val="00BD6B63"/>
    <w:rsid w:val="00C13446"/>
    <w:rsid w:val="00C23325"/>
    <w:rsid w:val="00C562B6"/>
    <w:rsid w:val="00C63544"/>
    <w:rsid w:val="00CA2DD7"/>
    <w:rsid w:val="00D31015"/>
    <w:rsid w:val="00D533B5"/>
    <w:rsid w:val="00D574FF"/>
    <w:rsid w:val="00D863D3"/>
    <w:rsid w:val="00E02A11"/>
    <w:rsid w:val="00E07722"/>
    <w:rsid w:val="00E217A5"/>
    <w:rsid w:val="00E274E3"/>
    <w:rsid w:val="00E4364B"/>
    <w:rsid w:val="00E626CE"/>
    <w:rsid w:val="00ED1053"/>
    <w:rsid w:val="00EE3397"/>
    <w:rsid w:val="00F25944"/>
    <w:rsid w:val="00FA38EA"/>
    <w:rsid w:val="00FB0D09"/>
    <w:rsid w:val="00FC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84EC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unhideWhenUsed/>
    <w:qFormat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219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Delacomptee Pauline</cp:lastModifiedBy>
  <cp:revision>68</cp:revision>
  <dcterms:created xsi:type="dcterms:W3CDTF">2022-08-08T14:23:00Z</dcterms:created>
  <dcterms:modified xsi:type="dcterms:W3CDTF">2026-02-24T13:32:00Z</dcterms:modified>
</cp:coreProperties>
</file>